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3CD25">
      <w:pPr>
        <w:keepNext w:val="0"/>
        <w:keepLines w:val="0"/>
        <w:pageBreakBefore w:val="0"/>
        <w:widowControl w:val="0"/>
        <w:numPr>
          <w:ilvl w:val="0"/>
          <w:numId w:val="0"/>
        </w:numPr>
        <w:kinsoku/>
        <w:wordWrap/>
        <w:overflowPunct/>
        <w:topLinePunct w:val="0"/>
        <w:autoSpaceDE/>
        <w:autoSpaceDN/>
        <w:bidi w:val="0"/>
        <w:adjustRightInd/>
        <w:snapToGrid/>
        <w:spacing w:before="240" w:line="490" w:lineRule="exact"/>
        <w:jc w:val="center"/>
        <w:textAlignment w:val="auto"/>
        <w:outlineLvl w:val="0"/>
        <w:rPr>
          <w:rFonts w:hint="eastAsia" w:asciiTheme="majorEastAsia" w:hAnsiTheme="majorEastAsia" w:eastAsiaTheme="majorEastAsia" w:cstheme="majorEastAsia"/>
          <w:b/>
          <w:color w:val="000000" w:themeColor="text1"/>
          <w:sz w:val="44"/>
          <w:szCs w:val="44"/>
          <w:lang w:val="en-US" w:eastAsia="zh-CN"/>
          <w14:textFill>
            <w14:solidFill>
              <w14:schemeClr w14:val="tx1"/>
            </w14:solidFill>
          </w14:textFill>
        </w:rPr>
      </w:pPr>
      <w:r>
        <w:rPr>
          <w:rFonts w:hint="eastAsia" w:asciiTheme="majorEastAsia" w:hAnsiTheme="majorEastAsia" w:eastAsiaTheme="majorEastAsia" w:cstheme="majorEastAsia"/>
          <w:b/>
          <w:color w:val="000000" w:themeColor="text1"/>
          <w:sz w:val="44"/>
          <w:szCs w:val="44"/>
          <w:lang w:val="en-US" w:eastAsia="zh-CN"/>
          <w14:textFill>
            <w14:solidFill>
              <w14:schemeClr w14:val="tx1"/>
            </w14:solidFill>
          </w14:textFill>
        </w:rPr>
        <w:t>荆门市体育场馆管理中心2026-2028年度消防维保服务项目</w:t>
      </w:r>
    </w:p>
    <w:p w14:paraId="383AF349">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b/>
          <w:color w:val="000000" w:themeColor="text1"/>
          <w:sz w:val="44"/>
          <w:szCs w:val="44"/>
          <w:lang w:val="en-US" w:eastAsia="zh-CN"/>
          <w14:textFill>
            <w14:solidFill>
              <w14:schemeClr w14:val="tx1"/>
            </w14:solidFill>
          </w14:textFill>
        </w:rPr>
      </w:pPr>
      <w:r>
        <w:rPr>
          <w:rFonts w:hint="eastAsia" w:asciiTheme="majorEastAsia" w:hAnsiTheme="majorEastAsia" w:eastAsiaTheme="majorEastAsia" w:cstheme="majorEastAsia"/>
          <w:b/>
          <w:color w:val="000000" w:themeColor="text1"/>
          <w:sz w:val="44"/>
          <w:szCs w:val="44"/>
          <w:lang w:val="en-US" w:eastAsia="zh-CN"/>
          <w14:textFill>
            <w14:solidFill>
              <w14:schemeClr w14:val="tx1"/>
            </w14:solidFill>
          </w14:textFill>
        </w:rPr>
        <w:t>竞争性谈判公告</w:t>
      </w:r>
    </w:p>
    <w:p w14:paraId="3161362D">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616" w:firstLineChars="600"/>
        <w:jc w:val="both"/>
        <w:textAlignment w:val="auto"/>
        <w:rPr>
          <w:rFonts w:hint="eastAsia" w:asciiTheme="majorEastAsia" w:hAnsiTheme="majorEastAsia" w:eastAsiaTheme="majorEastAsia" w:cstheme="majorEastAsia"/>
          <w:b/>
          <w:color w:val="000000" w:themeColor="text1"/>
          <w:sz w:val="44"/>
          <w:szCs w:val="44"/>
          <w:lang w:val="en-US" w:eastAsia="zh-CN"/>
          <w14:textFill>
            <w14:solidFill>
              <w14:schemeClr w14:val="tx1"/>
            </w14:solidFill>
          </w14:textFill>
        </w:rPr>
      </w:pPr>
    </w:p>
    <w:p w14:paraId="171C696C">
      <w:pPr>
        <w:pStyle w:val="2"/>
        <w:bidi w:val="0"/>
        <w:jc w:val="center"/>
        <w:rPr>
          <w:rFonts w:hint="eastAsia" w:ascii="宋体" w:hAnsi="宋体" w:eastAsia="宋体" w:cs="宋体"/>
          <w:b/>
          <w:color w:val="000000" w:themeColor="text1"/>
          <w:sz w:val="36"/>
          <w:szCs w:val="36"/>
          <w:u w:val="none"/>
          <w:lang w:val="zh-CN"/>
          <w14:textFill>
            <w14:solidFill>
              <w14:schemeClr w14:val="tx1"/>
            </w14:solidFill>
          </w14:textFill>
        </w:rPr>
      </w:pPr>
      <w:r>
        <w:rPr>
          <w:rFonts w:hint="eastAsia" w:ascii="仿宋" w:hAnsi="仿宋" w:cs="仿宋"/>
          <w:color w:val="000000" w:themeColor="text1"/>
          <w:sz w:val="32"/>
          <w:szCs w:val="32"/>
          <w:lang w:val="en-US" w:eastAsia="zh-CN"/>
          <w14:textFill>
            <w14:solidFill>
              <w14:schemeClr w14:val="tx1"/>
            </w14:solidFill>
          </w14:textFill>
        </w:rPr>
        <w:t xml:space="preserve"> </w:t>
      </w:r>
      <w:r>
        <w:rPr>
          <w:rFonts w:hint="eastAsia" w:ascii="宋体" w:hAnsi="宋体" w:eastAsia="宋体" w:cs="宋体"/>
          <w:b/>
          <w:color w:val="000000" w:themeColor="text1"/>
          <w:sz w:val="36"/>
          <w:szCs w:val="36"/>
          <w:u w:val="none"/>
          <w:lang w:val="zh-CN"/>
          <w14:textFill>
            <w14:solidFill>
              <w14:schemeClr w14:val="tx1"/>
            </w14:solidFill>
          </w14:textFill>
        </w:rPr>
        <w:t>第一章</w:t>
      </w:r>
      <w:r>
        <w:rPr>
          <w:rFonts w:hint="eastAsia" w:ascii="宋体" w:hAnsi="宋体" w:eastAsia="宋体" w:cs="宋体"/>
          <w:b/>
          <w:color w:val="000000" w:themeColor="text1"/>
          <w:sz w:val="36"/>
          <w:szCs w:val="36"/>
          <w:u w:val="none"/>
          <w:lang w:val="en-US" w:eastAsia="zh-CN"/>
          <w14:textFill>
            <w14:solidFill>
              <w14:schemeClr w14:val="tx1"/>
            </w14:solidFill>
          </w14:textFill>
        </w:rPr>
        <w:t xml:space="preserve"> </w:t>
      </w:r>
      <w:r>
        <w:rPr>
          <w:rFonts w:hint="eastAsia" w:ascii="宋体" w:hAnsi="宋体" w:eastAsia="宋体" w:cs="宋体"/>
          <w:b/>
          <w:color w:val="000000" w:themeColor="text1"/>
          <w:sz w:val="36"/>
          <w:szCs w:val="36"/>
          <w:u w:val="none"/>
          <w:lang w:val="zh-CN"/>
          <w14:textFill>
            <w14:solidFill>
              <w14:schemeClr w14:val="tx1"/>
            </w14:solidFill>
          </w14:textFill>
        </w:rPr>
        <w:t>谈判公告</w:t>
      </w:r>
    </w:p>
    <w:p w14:paraId="0749E7F9">
      <w:pPr>
        <w:keepNext w:val="0"/>
        <w:keepLines w:val="0"/>
        <w:pageBreakBefore w:val="0"/>
        <w:widowControl w:val="0"/>
        <w:numPr>
          <w:ilvl w:val="0"/>
          <w:numId w:val="0"/>
        </w:numPr>
        <w:kinsoku/>
        <w:wordWrap/>
        <w:overflowPunct/>
        <w:topLinePunct w:val="0"/>
        <w:autoSpaceDE/>
        <w:autoSpaceDN/>
        <w:bidi w:val="0"/>
        <w:adjustRightInd/>
        <w:snapToGrid/>
        <w:spacing w:before="240" w:line="490" w:lineRule="exact"/>
        <w:jc w:val="left"/>
        <w:textAlignment w:val="auto"/>
        <w:outlineLvl w:val="0"/>
        <w:rPr>
          <w:rFonts w:hint="eastAsia" w:ascii="仿宋" w:hAnsi="仿宋" w:eastAsia="仿宋" w:cs="仿宋"/>
          <w:color w:val="000000" w:themeColor="text1"/>
          <w:sz w:val="32"/>
          <w:szCs w:val="32"/>
          <w:u w:val="none"/>
          <w:lang w:val="en-US" w:eastAsia="zh-CN"/>
          <w14:textFill>
            <w14:solidFill>
              <w14:schemeClr w14:val="tx1"/>
            </w14:solidFill>
          </w14:textFill>
        </w:rPr>
      </w:pPr>
      <w:r>
        <w:rPr>
          <w:rFonts w:hint="eastAsia" w:ascii="仿宋" w:hAnsi="仿宋" w:eastAsia="仿宋" w:cs="仿宋"/>
          <w:color w:val="000000" w:themeColor="text1"/>
          <w:sz w:val="32"/>
          <w:szCs w:val="32"/>
          <w:u w:val="none"/>
          <w:lang w:val="en-US" w:eastAsia="zh-CN"/>
          <w14:textFill>
            <w14:solidFill>
              <w14:schemeClr w14:val="tx1"/>
            </w14:solidFill>
          </w14:textFill>
        </w:rPr>
        <w:t xml:space="preserve">    我中心</w:t>
      </w:r>
      <w:r>
        <w:rPr>
          <w:rFonts w:hint="eastAsia" w:ascii="仿宋" w:hAnsi="仿宋" w:eastAsia="仿宋" w:cs="仿宋"/>
          <w:color w:val="000000" w:themeColor="text1"/>
          <w:sz w:val="32"/>
          <w:szCs w:val="32"/>
          <w:u w:val="none"/>
          <w14:textFill>
            <w14:solidFill>
              <w14:schemeClr w14:val="tx1"/>
            </w14:solidFill>
          </w14:textFill>
        </w:rPr>
        <w:t>为保障下辖各场馆安全、高效运行，拟</w:t>
      </w:r>
      <w:r>
        <w:rPr>
          <w:rFonts w:hint="eastAsia" w:ascii="仿宋" w:hAnsi="仿宋" w:eastAsia="仿宋" w:cs="仿宋"/>
          <w:color w:val="000000" w:themeColor="text1"/>
          <w:sz w:val="32"/>
          <w:szCs w:val="32"/>
          <w:u w:val="none"/>
          <w:lang w:val="en-US" w:eastAsia="zh-CN"/>
          <w14:textFill>
            <w14:solidFill>
              <w14:schemeClr w14:val="tx1"/>
            </w14:solidFill>
          </w14:textFill>
        </w:rPr>
        <w:t>就荆门市体育场馆管理中心消防维保服务项目</w:t>
      </w:r>
      <w:r>
        <w:rPr>
          <w:rFonts w:hint="eastAsia" w:ascii="仿宋" w:hAnsi="仿宋" w:eastAsia="仿宋" w:cs="仿宋"/>
          <w:color w:val="000000" w:themeColor="text1"/>
          <w:sz w:val="32"/>
          <w:szCs w:val="32"/>
          <w:u w:val="none"/>
          <w14:textFill>
            <w14:solidFill>
              <w14:schemeClr w14:val="tx1"/>
            </w14:solidFill>
          </w14:textFill>
        </w:rPr>
        <w:t>进行竞争性谈判采购，现邀请符合条件的供应商参加本次采购</w:t>
      </w:r>
      <w:r>
        <w:rPr>
          <w:rFonts w:hint="eastAsia" w:ascii="仿宋" w:hAnsi="仿宋" w:eastAsia="仿宋" w:cs="仿宋"/>
          <w:color w:val="000000" w:themeColor="text1"/>
          <w:sz w:val="32"/>
          <w:szCs w:val="32"/>
          <w:u w:val="none"/>
          <w:lang w:eastAsia="zh-CN"/>
          <w14:textFill>
            <w14:solidFill>
              <w14:schemeClr w14:val="tx1"/>
            </w14:solidFill>
          </w14:textFill>
        </w:rPr>
        <w:t>。</w:t>
      </w:r>
    </w:p>
    <w:p w14:paraId="455D7AFC">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t>一、项目概况</w:t>
      </w:r>
    </w:p>
    <w:p w14:paraId="070A50E5">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（一）项目名称：荆门市体育场馆管理中心2026-2028年度消防维保服务项目</w:t>
      </w:r>
    </w:p>
    <w:p w14:paraId="0DD79685">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（二）预算金额：4万元（最高限价4万元，超过最高限价为无效投标）</w:t>
      </w:r>
    </w:p>
    <w:p w14:paraId="267707E0">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（三）维保服务期限：签订合同之日起二年。</w:t>
      </w:r>
    </w:p>
    <w:p w14:paraId="6FF2F04A">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（四）采购需求：荆门市体育场馆管理中心生态运动公园体育场、体育文化中心（主馆、网球馆、游泳馆、游泳馆锅炉房等）、石化体育馆消防维保服务，具体详见采购文件。</w:t>
      </w:r>
    </w:p>
    <w:p w14:paraId="697A7108">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（五）合同履行期限：签订合同之日起二年。</w:t>
      </w:r>
    </w:p>
    <w:p w14:paraId="4489D125">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（六）本项目(不接受)联合体投标。</w:t>
      </w:r>
    </w:p>
    <w:p w14:paraId="3EB34A17">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16" w:firstLineChars="100"/>
        <w:textAlignment w:val="auto"/>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t>二、申请人的资格要求：</w:t>
      </w:r>
    </w:p>
    <w:p w14:paraId="1EA3A577">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（一）满足《中华人民共和国政府采购法》第二十二条规定，即：</w:t>
      </w:r>
    </w:p>
    <w:p w14:paraId="61EF324D">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1.具有独立承担民事责任的能力；</w:t>
      </w:r>
    </w:p>
    <w:p w14:paraId="12230BB5">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2.具有良好的商业信誉和健全的财务会计制度；</w:t>
      </w:r>
    </w:p>
    <w:p w14:paraId="48FA0A9D">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3.具有履行合同所必需的设备和专业技术能力；</w:t>
      </w:r>
    </w:p>
    <w:p w14:paraId="6F507ABC">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4.有依法缴纳税收记录；</w:t>
      </w:r>
    </w:p>
    <w:p w14:paraId="73EE557E">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5.参加政府采购活动前三年内，在经营活动中没有重大违法记录；</w:t>
      </w:r>
    </w:p>
    <w:p w14:paraId="7F8DB9AE">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6.法律、行政法规规定的其他条件。</w:t>
      </w:r>
    </w:p>
    <w:p w14:paraId="658039DA">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（二）单位负责人为同一人或者存在直接控股、管理关系的不同供应商，不得参加本项目同一合同项下的政府采购活动。</w:t>
      </w:r>
    </w:p>
    <w:p w14:paraId="077E723B">
      <w:pPr>
        <w:widowControl/>
        <w:snapToGrid w:val="0"/>
        <w:spacing w:line="520" w:lineRule="exact"/>
        <w:ind w:firstLine="316" w:firstLineChars="1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（三）为本采</w:t>
      </w:r>
      <w:bookmarkStart w:id="0" w:name="_GoBack"/>
      <w:bookmarkEnd w:id="0"/>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购项目提供整体设计、规范编制或者项目管理、监理、检测等服务的，不得再参加本项目的其他竞争性谈判采购活动。</w:t>
      </w:r>
    </w:p>
    <w:p w14:paraId="7EF0F3EE">
      <w:pPr>
        <w:widowControl/>
        <w:snapToGrid w:val="0"/>
        <w:spacing w:line="520" w:lineRule="exact"/>
        <w:ind w:firstLine="316" w:firstLineChars="1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（四）未被列入失信被执行人、重大税收违法案件当事人名单，未被列入政府采购严重违法失信行为记录名单。</w:t>
      </w:r>
    </w:p>
    <w:p w14:paraId="78939547">
      <w:pPr>
        <w:widowControl/>
        <w:snapToGrid w:val="0"/>
        <w:spacing w:line="520" w:lineRule="exact"/>
        <w:ind w:firstLine="316" w:firstLineChars="1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五）落实政府采购政策需满足的资格要求：落实政府采购强制、优先采购节能产品政策；政府采购优先采购环保产品政策；政府采购促进中小企业发展（监狱企业、残疾人福利性单位视同小微企业）等政策，本项目专门面向中小微企业。</w:t>
      </w:r>
    </w:p>
    <w:p w14:paraId="192452EE">
      <w:pPr>
        <w:widowControl/>
        <w:snapToGrid w:val="0"/>
        <w:spacing w:line="520" w:lineRule="exact"/>
        <w:ind w:firstLine="316" w:firstLineChars="1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（六）本项目的特定资格要求：</w:t>
      </w:r>
    </w:p>
    <w:p w14:paraId="0EFBEB0A">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1.供应商须在中国境内注册，具有独立法人资格，提供有效的营业执照。</w:t>
      </w:r>
    </w:p>
    <w:p w14:paraId="4CA056B3">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2.供应商须提供“社会消防技术服务信息系统”(https://shhxf.119.gov.cn/)截图证明，服务类型包含“消防设施维护保养检测”；</w:t>
      </w:r>
    </w:p>
    <w:p w14:paraId="5B9D8359">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3.供应商拟派项目负责人须具备一级消防注册工程师执业资格；（提供项目负责人有效的上述证书及身份证、劳动合同、单位为其缴纳</w:t>
      </w:r>
      <w:r>
        <w:rPr>
          <w:rFonts w:hint="eastAsia" w:ascii="仿宋" w:hAnsi="仿宋" w:eastAsia="仿宋" w:cs="仿宋"/>
          <w:b w:val="0"/>
          <w:bCs/>
          <w:color w:val="000000" w:themeColor="text1"/>
          <w:sz w:val="32"/>
          <w:szCs w:val="32"/>
          <w:u w:val="none"/>
          <w:lang w:val="en-US" w:eastAsia="zh-CN"/>
          <w14:textFill>
            <w14:solidFill>
              <w14:schemeClr w14:val="tx1"/>
            </w14:solidFill>
          </w14:textFill>
        </w:rPr>
        <w:t>近6个月</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社保的证明材料复印件）；</w:t>
      </w:r>
    </w:p>
    <w:p w14:paraId="793350B3">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4.供应商拟派自动消防设施维保人员应取得中级或中级以上建（构）筑物消防员职业资格证书；（提供对应人员有效的上述证书及身份证、劳动合同、单位为其缴纳</w:t>
      </w:r>
      <w:r>
        <w:rPr>
          <w:rFonts w:hint="eastAsia" w:ascii="仿宋" w:hAnsi="仿宋" w:eastAsia="仿宋" w:cs="仿宋"/>
          <w:b w:val="0"/>
          <w:bCs/>
          <w:color w:val="000000" w:themeColor="text1"/>
          <w:sz w:val="32"/>
          <w:szCs w:val="32"/>
          <w:u w:val="none"/>
          <w:lang w:val="en-US" w:eastAsia="zh-CN"/>
          <w14:textFill>
            <w14:solidFill>
              <w14:schemeClr w14:val="tx1"/>
            </w14:solidFill>
          </w14:textFill>
        </w:rPr>
        <w:t>近6个月</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 xml:space="preserve">社保的证明材料复印件）；   </w:t>
      </w:r>
    </w:p>
    <w:p w14:paraId="1E11EA3E">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5.供应商参加政府采购活动前三年内（不足三年按公司成立时起）未被列入“信用中国”网站(www.creditchina.gov.cn)和“中国政府采购”网站（www.ccgp.gov.cn）失信被执行人、重大税收违法案件当事人、政府采购严重违法失信行为记录名单，以发布公告之后查询结果为准，并提供加盖供应商公章的网上证明材料。</w:t>
      </w:r>
    </w:p>
    <w:p w14:paraId="59B6B41B">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p>
    <w:p w14:paraId="6A327347">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p>
    <w:p w14:paraId="3B6E5557">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t>三、获取采购文件：</w:t>
      </w:r>
    </w:p>
    <w:p w14:paraId="76FE72F1">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（一）时间：</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2026年10月12日至2026年10月15日</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每天上午8:30至12:00，下午14:30至18:00（北京时间，法定节假日除外）</w:t>
      </w:r>
    </w:p>
    <w:p w14:paraId="23A187D7">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（二）地点：荆门市漳河新区象山大道337号体育场馆管理中心二楼运维部。</w:t>
      </w:r>
    </w:p>
    <w:p w14:paraId="74C2D4DA">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000000" w:themeColor="text1"/>
          <w:kern w:val="2"/>
          <w:sz w:val="32"/>
          <w:szCs w:val="32"/>
          <w:u w:val="none"/>
          <w:lang w:val="en-US" w:eastAsia="zh-CN" w:bidi="ar-SA"/>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三）方式：供应商报名时须法定代表人持法定代表人资格证明书及本人身份证原件或代理人持法定代表人授权委托书及本人身份证原件前来报名，并提供营业执照、上一年度财务审计报告或近期的财务报表（成立不足一年的供应商可提供自成立以来的财务报表或银行资信证明）、近半年内任意3个月依法缴纳税收（若无需缴税时提供零申报表）和社保证明、无重大违法记录声明、信用中国查询截图及本公告第二条申请人的资格要求的其他资质证明材料。（以上材料须提供所有复印件必须加盖单位公章并装订成</w:t>
      </w:r>
      <w:r>
        <w:rPr>
          <w:rFonts w:hint="eastAsia" w:ascii="仿宋" w:hAnsi="仿宋" w:eastAsia="仿宋" w:cs="仿宋"/>
          <w:b w:val="0"/>
          <w:bCs w:val="0"/>
          <w:color w:val="000000" w:themeColor="text1"/>
          <w:kern w:val="2"/>
          <w:sz w:val="32"/>
          <w:szCs w:val="32"/>
          <w:u w:val="none"/>
          <w:lang w:val="en-US" w:eastAsia="zh-CN" w:bidi="ar-SA"/>
          <w14:textFill>
            <w14:solidFill>
              <w14:schemeClr w14:val="tx1"/>
            </w14:solidFill>
          </w14:textFill>
        </w:rPr>
        <w:t>册,原件备查）</w:t>
      </w:r>
    </w:p>
    <w:p w14:paraId="098234D6">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u w:val="none"/>
          <w:lang w:val="en-US" w:eastAsia="zh-CN" w:bidi="ar-SA"/>
          <w14:textFill>
            <w14:solidFill>
              <w14:schemeClr w14:val="tx1"/>
            </w14:solidFill>
          </w14:textFill>
        </w:rPr>
        <w:t>四、响应文件提交：</w:t>
      </w:r>
    </w:p>
    <w:p w14:paraId="595426C9">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kern w:val="2"/>
          <w:sz w:val="32"/>
          <w:szCs w:val="32"/>
          <w:u w:val="none"/>
          <w:lang w:val="en-US" w:eastAsia="zh-CN" w:bidi="ar-SA"/>
          <w14:textFill>
            <w14:solidFill>
              <w14:schemeClr w14:val="tx1"/>
            </w14:solidFill>
          </w14:textFill>
        </w:rPr>
        <w:t>（一）</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截止时间：</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2026年10月16日10点</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（北京时间）</w:t>
      </w:r>
    </w:p>
    <w:p w14:paraId="373B1958">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（二）地点：</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生态运动公园二楼会议室。</w:t>
      </w:r>
    </w:p>
    <w:p w14:paraId="48FE4026">
      <w:pPr>
        <w:widowControl/>
        <w:snapToGrid w:val="0"/>
        <w:spacing w:line="520" w:lineRule="exact"/>
        <w:ind w:firstLine="632" w:firstLineChars="200"/>
        <w:jc w:val="left"/>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t>五、开启：</w:t>
      </w:r>
    </w:p>
    <w:p w14:paraId="370849AE">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（一）谈判时间：</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2026年10月16日10点</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 xml:space="preserve"> （北京时间）</w:t>
      </w:r>
    </w:p>
    <w:p w14:paraId="22B80EDD">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（二）谈判地点：</w:t>
      </w: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生态运动公园二楼会议室。</w:t>
      </w:r>
    </w:p>
    <w:p w14:paraId="4B664363">
      <w:pPr>
        <w:widowControl/>
        <w:snapToGrid w:val="0"/>
        <w:spacing w:line="520" w:lineRule="exact"/>
        <w:ind w:firstLine="632" w:firstLineChars="200"/>
        <w:jc w:val="left"/>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t>六、公告期限：</w:t>
      </w:r>
    </w:p>
    <w:p w14:paraId="69AE1617">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自本公告发布之日起4个工作日</w:t>
      </w:r>
    </w:p>
    <w:p w14:paraId="69759C9B">
      <w:pPr>
        <w:widowControl/>
        <w:snapToGrid w:val="0"/>
        <w:spacing w:line="520" w:lineRule="exact"/>
        <w:ind w:firstLine="632" w:firstLineChars="200"/>
        <w:jc w:val="left"/>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u w:val="none"/>
          <w:lang w:val="en-US" w:eastAsia="zh-CN"/>
          <w14:textFill>
            <w14:solidFill>
              <w14:schemeClr w14:val="tx1"/>
            </w14:solidFill>
          </w14:textFill>
        </w:rPr>
        <w:t>七、凡对本次采购提出询问，请按以下方式联系。</w:t>
      </w:r>
    </w:p>
    <w:p w14:paraId="7CB7CE36">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t>联系人：文邓强15271913897</w:t>
      </w:r>
    </w:p>
    <w:p w14:paraId="55732944">
      <w:pPr>
        <w:widowControl/>
        <w:snapToGrid w:val="0"/>
        <w:spacing w:line="520" w:lineRule="exact"/>
        <w:ind w:firstLine="632" w:firstLineChars="200"/>
        <w:jc w:val="left"/>
        <w:rPr>
          <w:rFonts w:hint="eastAsia" w:ascii="仿宋" w:hAnsi="仿宋" w:eastAsia="仿宋" w:cs="仿宋"/>
          <w:b w:val="0"/>
          <w:bCs w:val="0"/>
          <w:i w:val="0"/>
          <w:iCs w:val="0"/>
          <w:color w:val="000000" w:themeColor="text1"/>
          <w:sz w:val="32"/>
          <w:szCs w:val="32"/>
          <w:u w:val="none"/>
          <w:lang w:val="en-US" w:eastAsia="zh-CN"/>
          <w14:textFill>
            <w14:solidFill>
              <w14:schemeClr w14:val="tx1"/>
            </w14:solidFill>
          </w14:textFill>
        </w:rPr>
      </w:pPr>
    </w:p>
    <w:p w14:paraId="51E9C999">
      <w:pPr>
        <w:widowControl/>
        <w:snapToGrid w:val="0"/>
        <w:spacing w:line="520" w:lineRule="exact"/>
        <w:ind w:firstLine="632" w:firstLineChars="200"/>
        <w:jc w:val="left"/>
        <w:rPr>
          <w:color w:val="000000" w:themeColor="text1"/>
          <w14:textFill>
            <w14:solidFill>
              <w14:schemeClr w14:val="tx1"/>
            </w14:solidFill>
          </w14:textFill>
        </w:rPr>
      </w:pPr>
    </w:p>
    <w:sectPr>
      <w:pgSz w:w="11906" w:h="16838"/>
      <w:pgMar w:top="2098" w:right="1474" w:bottom="1984" w:left="1587" w:header="851" w:footer="1417"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54B48"/>
    <w:rsid w:val="04C54B48"/>
    <w:rsid w:val="0DA45F22"/>
    <w:rsid w:val="0F5E67C6"/>
    <w:rsid w:val="1F9A2D26"/>
    <w:rsid w:val="1FE04C9A"/>
    <w:rsid w:val="20AB4024"/>
    <w:rsid w:val="292C2322"/>
    <w:rsid w:val="3D734107"/>
    <w:rsid w:val="543F12E1"/>
    <w:rsid w:val="5A74634E"/>
    <w:rsid w:val="66764959"/>
    <w:rsid w:val="6B3B6738"/>
    <w:rsid w:val="73D95CBA"/>
    <w:rsid w:val="77532F71"/>
    <w:rsid w:val="77C813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1"/>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cs="宋体"/>
      <w:b/>
      <w:kern w:val="44"/>
      <w:sz w:val="48"/>
      <w:szCs w:val="4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99"/>
    <w:rPr>
      <w:rFonts w:ascii="宋体" w:hAnsi="Courier New"/>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b7939c18-9d29-4de7-ac38-48b297c9317f</errorID>
      <errorWord>(</errorWord>
      <group>L1_Punc</group>
      <groupName>标点问题</groupName>
      <ability>L2_Punc_CN</ability>
      <abilityName>标点符号问题</abilityName>
      <candidateList>
        <item/>
      </candidateList>
      <explain/>
      <paraID>257D2982</paraID>
      <start>6</start>
      <end>7</end>
      <status>unmodified</status>
      <modifiedWord/>
      <trackRevisions>false</trackRevisions>
    </reviewItem>
    <reviewItem>
      <errorID>faa4a9cd-bc12-41a6-a0ee-9cee9bdda0d6</errorID>
      <errorWord>)</errorWord>
      <group>L1_Format</group>
      <groupName>格式问题</groupName>
      <ability>L2_HalfPunc_CN</ability>
      <abilityName>全半角问题</abilityName>
      <candidateList>
        <item>）</item>
      </candidateList>
      <explain>文本全半角错误。</explain>
      <paraID>257D2982</paraID>
      <start>10</start>
      <end>11</end>
      <status>unmodified</status>
      <modifiedWord/>
      <trackRevisions>false</trackRevisions>
    </reviewItem>
    <reviewItem>
      <errorID>60ca1692-38ca-4d28-9ac8-45ecf6d31220</errorID>
      <errorWord>(</errorWord>
      <group>L1_Format</group>
      <groupName>格式问题</groupName>
      <ability>L2_HalfPunc_CN</ability>
      <abilityName>全半角问题</abilityName>
      <candidateList>
        <item>（</item>
      </candidateList>
      <explain>文本全半角错误。</explain>
      <paraID>471BE13F</paraID>
      <start>22</start>
      <end>23</end>
      <status>unmodified</status>
      <modifiedWord/>
      <trackRevisions>false</trackRevisions>
    </reviewItem>
    <reviewItem>
      <errorID>1c9db997-b963-44e2-9b0b-197beedcd529</errorID>
      <errorWord>)</errorWord>
      <group>L1_Format</group>
      <groupName>格式问题</groupName>
      <ability>L2_HalfPunc_CN</ability>
      <abilityName>全半角问题</abilityName>
      <candidateList>
        <item>）</item>
      </candidateList>
      <explain>文本全半角错误。</explain>
      <paraID>471BE13F</paraID>
      <start>48</start>
      <end>49</end>
      <status>unmodified</status>
      <modifiedWord/>
      <trackRevisions>false</trackRevisions>
    </reviewItem>
    <reviewItem>
      <errorID>aa00a179-e304-4b25-9d72-79b975a14005</errorID>
      <errorWord>；</errorWord>
      <group>L1_Punc</group>
      <groupName>标点问题</groupName>
      <ability>L2_Punc_CN</ability>
      <abilityName>标点符号问题</abilityName>
      <candidateList>
        <item/>
      </candidateList>
      <explain/>
      <paraID>65CE8251</paraID>
      <start>28</start>
      <end>29</end>
      <status>unmodified</status>
      <modifiedWord/>
      <trackRevisions>false</trackRevisions>
    </reviewItem>
    <reviewItem>
      <errorID>56b2cbd9-b5be-4a47-8ba5-e87dc1b7f025</errorID>
      <errorWord>；</errorWord>
      <group>L1_Punc</group>
      <groupName>标点问题</groupName>
      <ability>L2_Punc_CN</ability>
      <abilityName>标点符号问题</abilityName>
      <candidateList>
        <item/>
      </candidateList>
      <explain/>
      <paraID>1B526E87</paraID>
      <start>42</start>
      <end>43</end>
      <status>unmodified</status>
      <modifiedWord/>
      <trackRevisions>false</trackRevisions>
    </reviewItem>
    <reviewItem>
      <errorID>e5c5bb5a-b866-40c1-b15e-df3e897c1d7a</errorID>
      <errorWord>(</errorWord>
      <group>L1_Format</group>
      <groupName>格式问题</groupName>
      <ability>L2_HalfPunc_CN</ability>
      <abilityName>全半角问题</abilityName>
      <candidateList>
        <item>（</item>
      </candidateList>
      <explain>文本全半角错误。</explain>
      <paraID> A4BE444</paraID>
      <start>42</start>
      <end>43</end>
      <status>unmodified</status>
      <modifiedWord/>
      <trackRevisions>false</trackRevisions>
    </reviewItem>
    <reviewItem>
      <errorID>eea5f96b-66ab-4ffa-a2c7-d22f710b03cd</errorID>
      <errorWord>)</errorWord>
      <group>L1_Format</group>
      <groupName>格式问题</groupName>
      <ability>L2_HalfPunc_CN</ability>
      <abilityName>全半角问题</abilityName>
      <candidateList>
        <item>）</item>
      </candidateList>
      <explain>文本全半角错误。</explain>
      <paraID> A4BE444</paraID>
      <start>65</start>
      <end>66</end>
      <status>unmodified</status>
      <modifiedWord/>
      <trackRevisions>false</trackRevisions>
    </reviewItem>
    <reviewItem>
      <errorID>cb2449eb-490b-4dd0-a819-3cdd702c1ef4</errorID>
      <errorWord>日至2026年</errorWord>
      <group>L1_Word</group>
      <groupName>字词问题</groupName>
      <ability>L2_Typo</ability>
      <abilityName>字词错误</abilityName>
      <candidateList>
        <item>日起至2026年</item>
      </candidateList>
      <explain/>
      <paraID>28F1BD85</paraID>
      <start>16</start>
      <end>23</end>
      <status>unmodified</status>
      <modifiedWord/>
      <trackRevisions>false</trackRevisions>
    </reviewItem>
    <reviewItem>
      <errorID>0a9a1efc-935d-4c8d-852b-bdd304fb484e</errorID>
      <errorWord>下午14:30</errorWord>
      <group>L1_Knowledge</group>
      <groupName>知识性问题</groupName>
      <ability>L2_Time</ability>
      <abilityName>日期时间</abilityName>
      <candidateList>
        <item>14:30</item>
      </candidateList>
      <explain>24小时制的时间，不需要强调“下午”。</explain>
      <paraID>28F1BD85</paraID>
      <start>44</start>
      <end>51</end>
      <status>unmodified</status>
      <modifiedWord/>
      <trackRevisions>false</trackRevisions>
    </reviewItem>
    <reviewItem>
      <errorID>3ddf6438-6b60-4cc6-87ba-92c2ba84db06</errorID>
      <errorWord>时</errorWord>
      <group>L1_Word</group>
      <groupName>字词问题</groupName>
      <ability>L2_Typo</ability>
      <abilityName>字词错误</abilityName>
      <candidateList>
        <item>时可</item>
      </candidateList>
      <explain/>
      <paraID>167F2AB1</paraID>
      <start>145</start>
      <end>146</end>
      <status>unmodified</status>
      <modifiedWord/>
      <trackRevisions>false</trackRevisions>
    </reviewItem>
    <reviewItem>
      <errorID>509ab1b1-3057-4adc-b8fa-cec4245ed9fc</errorID>
      <errorWord>,</errorWord>
      <group>L1_Format</group>
      <groupName>格式问题</groupName>
      <ability>L2_HalfPunc_CN</ability>
      <abilityName>全半角问题</abilityName>
      <candidateList>
        <item>，</item>
      </candidateList>
      <explain>文本全半角错误。</explain>
      <paraID>167F2AB1</paraID>
      <start>228</start>
      <end>229</end>
      <status>unmodified</status>
      <modifiedWord/>
      <trackRevisions>false</trackRevisions>
    </reviewItem>
    <reviewItem>
      <errorID>e0b90eb6-ba2c-4eca-a21b-5958f7c86ebb</errorID>
      <errorWord>15271913897</errorWord>
      <group>L1_Grammar</group>
      <groupName>语法问题</groupName>
      <ability>L2_Grammar</ability>
      <abilityName>语法错误</abilityName>
      <candidateList>
        <item>，联系电话：15271913897</item>
      </candidateList>
      <explain/>
      <paraID> 971E830</paraID>
      <start>7</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cdea9e3b-6cb6-43be-a0a8-f2f5ece37567}">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1572</Words>
  <Characters>1711</Characters>
  <Lines>0</Lines>
  <Paragraphs>0</Paragraphs>
  <TotalTime>0</TotalTime>
  <ScaleCrop>false</ScaleCrop>
  <LinksUpToDate>false</LinksUpToDate>
  <CharactersWithSpaces>1721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2025-10-20T07:53:00Z</dcterms:created>
  <dc:creator>夏露后期</dc:creator>
  <cp:lastModifiedBy>夏露后期</cp:lastModifiedBy>
  <cp:lastPrinted>2025-10-20T08:54:00Z</cp:lastPrinted>
  <dcterms:modified xsi:type="dcterms:W3CDTF">2026-10-10T07:30:56Z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1444897BF71E43FBB088683F234A935E_13</vt:lpwstr>
  </property>
  <property fmtid="{D5CDD505-2E9C-101B-9397-08002B2CF9AE}" pid="4" name="KSOTemplateDocerSaveRecord">
    <vt:lpwstr>eyJoZGlkIjoiY2Y2OTJjMGMxNjU1ODQ2NmQwMTJiZWQxOGM4NTcxMjIiLCJ1c2VySWQiOiIxOTc1NTA5MTYifQ==</vt:lpwstr>
  </property>
</Properties>
</file>